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56921">
      <w:pPr>
        <w:spacing w:before="156" w:beforeLines="50" w:line="480" w:lineRule="auto"/>
        <w:jc w:val="center"/>
        <w:rPr>
          <w:rFonts w:hint="eastAsia" w:ascii="方正小标宋简体" w:eastAsia="方正小标宋简体"/>
          <w:spacing w:val="-20"/>
          <w:sz w:val="44"/>
          <w:szCs w:val="44"/>
          <w:lang w:eastAsia="zh-CN"/>
        </w:rPr>
      </w:pPr>
      <w:r>
        <w:rPr>
          <w:rFonts w:hint="eastAsia" w:ascii="方正小标宋简体" w:eastAsia="方正小标宋简体"/>
          <w:spacing w:val="-20"/>
          <w:sz w:val="44"/>
          <w:szCs w:val="44"/>
          <w:lang w:eastAsia="zh-CN"/>
        </w:rPr>
        <w:t>济南鲍德冶金石灰石有限公司</w:t>
      </w:r>
    </w:p>
    <w:p w14:paraId="70CD9B9F">
      <w:pPr>
        <w:spacing w:before="156" w:beforeLines="50" w:line="480" w:lineRule="auto"/>
        <w:jc w:val="center"/>
        <w:rPr>
          <w:rFonts w:ascii="方正小标宋简体" w:eastAsia="方正小标宋简体"/>
          <w:spacing w:val="-20"/>
          <w:sz w:val="44"/>
          <w:szCs w:val="44"/>
        </w:rPr>
      </w:pPr>
      <w:r>
        <w:rPr>
          <w:rFonts w:hint="eastAsia" w:ascii="方正小标宋简体" w:eastAsia="方正小标宋简体"/>
          <w:spacing w:val="-20"/>
          <w:sz w:val="44"/>
          <w:szCs w:val="44"/>
          <w:lang w:val="en-US" w:eastAsia="zh-CN"/>
        </w:rPr>
        <w:t>斯可络空压机维保服务采购</w:t>
      </w:r>
      <w:r>
        <w:rPr>
          <w:rFonts w:hint="eastAsia" w:ascii="方正小标宋简体" w:eastAsia="方正小标宋简体"/>
          <w:spacing w:val="-20"/>
          <w:sz w:val="44"/>
          <w:szCs w:val="44"/>
        </w:rPr>
        <w:t>竞争性谈判文件</w:t>
      </w:r>
    </w:p>
    <w:p w14:paraId="5893E011">
      <w:pPr>
        <w:spacing w:before="156" w:beforeLines="50" w:line="480" w:lineRule="auto"/>
        <w:jc w:val="center"/>
        <w:rPr>
          <w:rFonts w:ascii="仿宋_GB2312" w:hAnsi="仿宋_GB2312" w:eastAsia="仿宋_GB2312" w:cs="仿宋_GB2312"/>
          <w:bCs/>
          <w:spacing w:val="-20"/>
          <w:sz w:val="30"/>
          <w:szCs w:val="30"/>
        </w:rPr>
      </w:pPr>
      <w:r>
        <w:rPr>
          <w:rFonts w:hint="eastAsia" w:ascii="仿宋_GB2312" w:hAnsi="仿宋_GB2312" w:eastAsia="仿宋_GB2312" w:cs="仿宋_GB2312"/>
          <w:bCs/>
          <w:spacing w:val="-20"/>
          <w:sz w:val="30"/>
          <w:szCs w:val="30"/>
        </w:rPr>
        <w:t>(编号：</w:t>
      </w:r>
      <w:r>
        <w:rPr>
          <w:rFonts w:hint="eastAsia" w:ascii="仿宋_GB2312" w:hAnsi="仿宋_GB2312" w:eastAsia="仿宋_GB2312" w:cs="仿宋_GB2312"/>
          <w:bCs/>
          <w:spacing w:val="-20"/>
          <w:sz w:val="30"/>
          <w:szCs w:val="30"/>
          <w:lang w:val="en-US" w:eastAsia="zh-CN"/>
        </w:rPr>
        <w:t>1253250925001</w:t>
      </w:r>
      <w:r>
        <w:rPr>
          <w:rFonts w:ascii="仿宋_GB2312" w:hAnsi="仿宋_GB2312" w:eastAsia="仿宋_GB2312" w:cs="仿宋_GB2312"/>
          <w:bCs/>
          <w:spacing w:val="-20"/>
          <w:sz w:val="30"/>
          <w:szCs w:val="30"/>
        </w:rPr>
        <w:t xml:space="preserve">  </w:t>
      </w:r>
      <w:r>
        <w:rPr>
          <w:rFonts w:hint="eastAsia" w:ascii="仿宋_GB2312" w:hAnsi="仿宋_GB2312" w:eastAsia="仿宋_GB2312" w:cs="仿宋_GB2312"/>
          <w:bCs/>
          <w:spacing w:val="-20"/>
          <w:sz w:val="30"/>
          <w:szCs w:val="30"/>
        </w:rPr>
        <w:t>）</w:t>
      </w:r>
    </w:p>
    <w:p w14:paraId="7E2F412F">
      <w:pPr>
        <w:adjustRightInd w:val="0"/>
        <w:snapToGrid w:val="0"/>
        <w:spacing w:line="20" w:lineRule="exact"/>
        <w:ind w:firstLine="1960" w:firstLineChars="700"/>
        <w:rPr>
          <w:rFonts w:eastAsia="楷体_GB2312"/>
          <w:sz w:val="28"/>
        </w:rPr>
      </w:pPr>
    </w:p>
    <w:p w14:paraId="664BCDE1">
      <w:pPr>
        <w:adjustRightInd w:val="0"/>
        <w:snapToGrid w:val="0"/>
        <w:spacing w:line="20" w:lineRule="exact"/>
        <w:ind w:firstLine="1960" w:firstLineChars="700"/>
        <w:rPr>
          <w:rFonts w:eastAsia="楷体_GB2312"/>
          <w:sz w:val="28"/>
        </w:rPr>
      </w:pPr>
    </w:p>
    <w:p w14:paraId="007A91EF">
      <w:pPr>
        <w:adjustRightInd w:val="0"/>
        <w:snapToGrid w:val="0"/>
        <w:spacing w:line="20" w:lineRule="exact"/>
        <w:ind w:firstLine="1960" w:firstLineChars="700"/>
        <w:rPr>
          <w:rFonts w:eastAsia="楷体_GB2312"/>
          <w:sz w:val="28"/>
        </w:rPr>
      </w:pPr>
    </w:p>
    <w:p w14:paraId="551E9581">
      <w:pPr>
        <w:adjustRightInd w:val="0"/>
        <w:snapToGrid w:val="0"/>
        <w:spacing w:line="20" w:lineRule="exact"/>
        <w:ind w:firstLine="1960" w:firstLineChars="700"/>
        <w:rPr>
          <w:rFonts w:eastAsia="楷体_GB2312"/>
          <w:sz w:val="28"/>
        </w:rPr>
      </w:pPr>
    </w:p>
    <w:p w14:paraId="3379BC2D">
      <w:pPr>
        <w:adjustRightInd w:val="0"/>
        <w:snapToGrid w:val="0"/>
        <w:spacing w:line="20" w:lineRule="exact"/>
        <w:ind w:firstLine="1960" w:firstLineChars="700"/>
        <w:rPr>
          <w:rFonts w:eastAsia="楷体_GB2312"/>
          <w:sz w:val="28"/>
        </w:rPr>
      </w:pPr>
    </w:p>
    <w:p w14:paraId="4A967504">
      <w:pPr>
        <w:adjustRightInd w:val="0"/>
        <w:snapToGrid w:val="0"/>
        <w:spacing w:line="20" w:lineRule="exact"/>
        <w:ind w:firstLine="1960" w:firstLineChars="700"/>
        <w:rPr>
          <w:rFonts w:eastAsia="楷体_GB2312"/>
          <w:sz w:val="28"/>
        </w:rPr>
      </w:pPr>
    </w:p>
    <w:p w14:paraId="377953D4">
      <w:pPr>
        <w:adjustRightInd w:val="0"/>
        <w:snapToGrid w:val="0"/>
        <w:spacing w:line="20" w:lineRule="exact"/>
        <w:ind w:firstLine="1960" w:firstLineChars="700"/>
        <w:rPr>
          <w:rFonts w:eastAsia="楷体_GB2312"/>
          <w:sz w:val="28"/>
        </w:rPr>
      </w:pPr>
    </w:p>
    <w:p w14:paraId="381B22B5">
      <w:pPr>
        <w:adjustRightInd w:val="0"/>
        <w:snapToGrid w:val="0"/>
        <w:spacing w:line="20" w:lineRule="exact"/>
        <w:ind w:firstLine="1960" w:firstLineChars="700"/>
        <w:rPr>
          <w:rFonts w:eastAsia="楷体_GB2312"/>
          <w:sz w:val="28"/>
        </w:rPr>
      </w:pPr>
    </w:p>
    <w:p w14:paraId="5796B746">
      <w:pPr>
        <w:adjustRightInd w:val="0"/>
        <w:snapToGrid w:val="0"/>
        <w:spacing w:line="20" w:lineRule="exact"/>
        <w:ind w:firstLine="1960" w:firstLineChars="700"/>
        <w:rPr>
          <w:rFonts w:eastAsia="楷体_GB2312"/>
          <w:sz w:val="28"/>
        </w:rPr>
      </w:pPr>
    </w:p>
    <w:p w14:paraId="60FC6445">
      <w:pPr>
        <w:spacing w:line="800" w:lineRule="exact"/>
        <w:jc w:val="center"/>
        <w:rPr>
          <w:rFonts w:ascii="仿宋_GB2312" w:eastAsia="仿宋_GB2312"/>
          <w:b/>
          <w:sz w:val="32"/>
          <w:szCs w:val="32"/>
        </w:rPr>
      </w:pPr>
    </w:p>
    <w:p w14:paraId="577E8B01">
      <w:pPr>
        <w:spacing w:line="800" w:lineRule="exact"/>
        <w:jc w:val="center"/>
        <w:rPr>
          <w:rFonts w:ascii="仿宋_GB2312" w:eastAsia="仿宋_GB2312"/>
          <w:b/>
          <w:sz w:val="32"/>
          <w:szCs w:val="32"/>
        </w:rPr>
      </w:pPr>
    </w:p>
    <w:p w14:paraId="7C0C0D70">
      <w:pPr>
        <w:spacing w:line="800" w:lineRule="exact"/>
        <w:jc w:val="center"/>
        <w:rPr>
          <w:rFonts w:ascii="仿宋_GB2312" w:eastAsia="仿宋_GB2312"/>
          <w:b/>
          <w:sz w:val="32"/>
          <w:szCs w:val="32"/>
        </w:rPr>
      </w:pPr>
    </w:p>
    <w:p w14:paraId="08237ACE">
      <w:pPr>
        <w:spacing w:line="800" w:lineRule="exact"/>
        <w:jc w:val="center"/>
        <w:rPr>
          <w:rFonts w:ascii="仿宋_GB2312" w:eastAsia="仿宋_GB2312"/>
          <w:b/>
          <w:sz w:val="32"/>
          <w:szCs w:val="32"/>
        </w:rPr>
      </w:pPr>
    </w:p>
    <w:p w14:paraId="2B05BDEF">
      <w:pPr>
        <w:spacing w:line="800" w:lineRule="exact"/>
        <w:jc w:val="center"/>
        <w:rPr>
          <w:rFonts w:ascii="仿宋_GB2312" w:eastAsia="仿宋_GB2312"/>
          <w:b/>
          <w:sz w:val="32"/>
          <w:szCs w:val="32"/>
        </w:rPr>
      </w:pPr>
    </w:p>
    <w:p w14:paraId="713BB788">
      <w:pPr>
        <w:spacing w:line="800" w:lineRule="exact"/>
        <w:jc w:val="center"/>
        <w:rPr>
          <w:rFonts w:hint="eastAsia" w:ascii="仿宋_GB2312" w:eastAsia="仿宋_GB2312"/>
          <w:b/>
          <w:sz w:val="32"/>
          <w:szCs w:val="32"/>
          <w:lang w:eastAsia="zh-CN"/>
        </w:rPr>
      </w:pPr>
      <w:r>
        <w:rPr>
          <w:rFonts w:hint="eastAsia" w:ascii="仿宋_GB2312" w:eastAsia="仿宋_GB2312"/>
          <w:b/>
          <w:sz w:val="32"/>
          <w:szCs w:val="32"/>
        </w:rPr>
        <w:t>发包人：</w:t>
      </w:r>
      <w:r>
        <w:rPr>
          <w:rFonts w:hint="eastAsia" w:ascii="仿宋_GB2312" w:eastAsia="仿宋_GB2312"/>
          <w:b/>
          <w:sz w:val="32"/>
          <w:szCs w:val="32"/>
          <w:lang w:eastAsia="zh-CN"/>
        </w:rPr>
        <w:t>济南鲍德冶金石灰石有限公司</w:t>
      </w:r>
    </w:p>
    <w:p w14:paraId="144ABC20">
      <w:pPr>
        <w:spacing w:line="800" w:lineRule="exact"/>
        <w:jc w:val="center"/>
        <w:rPr>
          <w:rFonts w:ascii="仿宋_GB2312" w:eastAsia="仿宋_GB2312"/>
          <w:b/>
          <w:sz w:val="32"/>
          <w:szCs w:val="32"/>
          <w:u w:val="single"/>
        </w:rPr>
      </w:pPr>
      <w:r>
        <w:rPr>
          <w:rFonts w:hint="eastAsia" w:ascii="仿宋_GB2312" w:eastAsia="仿宋_GB2312"/>
          <w:b/>
          <w:sz w:val="32"/>
          <w:szCs w:val="32"/>
        </w:rPr>
        <w:t>日期: 202</w:t>
      </w:r>
      <w:r>
        <w:rPr>
          <w:rFonts w:hint="eastAsia" w:ascii="仿宋_GB2312" w:eastAsia="仿宋_GB2312"/>
          <w:b/>
          <w:sz w:val="32"/>
          <w:szCs w:val="32"/>
          <w:lang w:val="en-US" w:eastAsia="zh-CN"/>
        </w:rPr>
        <w:t>5</w:t>
      </w:r>
      <w:r>
        <w:rPr>
          <w:rFonts w:hint="eastAsia" w:ascii="仿宋_GB2312" w:eastAsia="仿宋_GB2312"/>
          <w:b/>
          <w:sz w:val="32"/>
          <w:szCs w:val="32"/>
        </w:rPr>
        <w:t>年</w:t>
      </w:r>
      <w:r>
        <w:rPr>
          <w:rFonts w:hint="eastAsia" w:ascii="仿宋_GB2312" w:eastAsia="仿宋_GB2312"/>
          <w:b/>
          <w:sz w:val="32"/>
          <w:szCs w:val="32"/>
          <w:lang w:val="en-US" w:eastAsia="zh-CN"/>
        </w:rPr>
        <w:t>9</w:t>
      </w:r>
      <w:r>
        <w:rPr>
          <w:rFonts w:hint="eastAsia" w:ascii="仿宋_GB2312" w:eastAsia="仿宋_GB2312"/>
          <w:b/>
          <w:sz w:val="32"/>
          <w:szCs w:val="32"/>
        </w:rPr>
        <w:t>月</w:t>
      </w:r>
    </w:p>
    <w:p w14:paraId="161D3580">
      <w:pPr>
        <w:spacing w:line="740" w:lineRule="exact"/>
        <w:ind w:left="210" w:leftChars="100" w:firstLine="3602" w:firstLineChars="750"/>
        <w:rPr>
          <w:b/>
          <w:sz w:val="48"/>
          <w:szCs w:val="48"/>
        </w:rPr>
      </w:pPr>
    </w:p>
    <w:p w14:paraId="2A805041">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bookmarkStart w:id="0" w:name="_Hlk122181574"/>
    </w:p>
    <w:p w14:paraId="5ECA89E5">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p>
    <w:p w14:paraId="6400BBF9">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p>
    <w:p w14:paraId="67462FA1">
      <w:pPr>
        <w:widowControl/>
        <w:tabs>
          <w:tab w:val="left" w:pos="1843"/>
        </w:tabs>
        <w:autoSpaceDE w:val="0"/>
        <w:autoSpaceDN w:val="0"/>
        <w:adjustRightInd w:val="0"/>
        <w:spacing w:before="156" w:beforeLines="50"/>
        <w:jc w:val="center"/>
        <w:rPr>
          <w:rFonts w:hint="eastAsia" w:ascii="仿宋" w:hAnsi="仿宋" w:eastAsia="仿宋" w:cs="Arial Unicode MS"/>
          <w:b/>
          <w:bCs/>
          <w:kern w:val="0"/>
          <w:sz w:val="32"/>
          <w:szCs w:val="32"/>
          <w:lang w:val="zh-CN"/>
        </w:rPr>
      </w:pPr>
    </w:p>
    <w:p w14:paraId="73597E5B">
      <w:pPr>
        <w:widowControl/>
        <w:tabs>
          <w:tab w:val="left" w:pos="1843"/>
        </w:tabs>
        <w:autoSpaceDE w:val="0"/>
        <w:autoSpaceDN w:val="0"/>
        <w:adjustRightInd w:val="0"/>
        <w:spacing w:before="156" w:beforeLines="50"/>
        <w:jc w:val="center"/>
        <w:rPr>
          <w:rFonts w:hint="eastAsia" w:ascii="仿宋" w:hAnsi="仿宋" w:eastAsia="仿宋" w:cs="Arial Unicode MS"/>
          <w:b/>
          <w:bCs/>
          <w:kern w:val="0"/>
          <w:sz w:val="32"/>
          <w:szCs w:val="32"/>
          <w:lang w:val="en-US" w:eastAsia="zh-CN"/>
        </w:rPr>
      </w:pPr>
      <w:r>
        <w:rPr>
          <w:rFonts w:hint="eastAsia" w:ascii="仿宋" w:hAnsi="仿宋" w:eastAsia="仿宋" w:cs="Arial Unicode MS"/>
          <w:b/>
          <w:bCs/>
          <w:kern w:val="0"/>
          <w:sz w:val="32"/>
          <w:szCs w:val="32"/>
          <w:lang w:val="zh-CN"/>
        </w:rPr>
        <w:t>济南鲍德冶金石灰石有限公司</w:t>
      </w:r>
      <w:r>
        <w:rPr>
          <w:rFonts w:hint="eastAsia" w:ascii="仿宋" w:hAnsi="仿宋" w:eastAsia="仿宋" w:cs="Arial Unicode MS"/>
          <w:b/>
          <w:bCs/>
          <w:kern w:val="0"/>
          <w:sz w:val="32"/>
          <w:szCs w:val="32"/>
          <w:lang w:val="en-US" w:eastAsia="zh-CN"/>
        </w:rPr>
        <w:t>斯可络空压机维保服务</w:t>
      </w:r>
    </w:p>
    <w:p w14:paraId="5BC8CBBF">
      <w:pPr>
        <w:widowControl/>
        <w:tabs>
          <w:tab w:val="left" w:pos="1843"/>
        </w:tabs>
        <w:autoSpaceDE w:val="0"/>
        <w:autoSpaceDN w:val="0"/>
        <w:adjustRightInd w:val="0"/>
        <w:spacing w:before="156" w:beforeLines="50"/>
        <w:jc w:val="center"/>
        <w:rPr>
          <w:rFonts w:ascii="仿宋" w:hAnsi="仿宋" w:eastAsia="仿宋"/>
          <w:b/>
          <w:bCs/>
          <w:kern w:val="0"/>
          <w:sz w:val="32"/>
          <w:szCs w:val="32"/>
        </w:rPr>
      </w:pPr>
      <w:r>
        <w:rPr>
          <w:rFonts w:hint="eastAsia" w:ascii="仿宋" w:hAnsi="仿宋" w:eastAsia="仿宋" w:cs="Arial Unicode MS"/>
          <w:b/>
          <w:bCs/>
          <w:kern w:val="0"/>
          <w:sz w:val="32"/>
          <w:szCs w:val="32"/>
          <w:lang w:val="zh-CN"/>
        </w:rPr>
        <w:t>采购</w:t>
      </w:r>
      <w:bookmarkEnd w:id="0"/>
      <w:r>
        <w:rPr>
          <w:rFonts w:hint="eastAsia" w:ascii="仿宋" w:hAnsi="仿宋" w:eastAsia="仿宋" w:cs="Arial Unicode MS"/>
          <w:b/>
          <w:bCs/>
          <w:kern w:val="0"/>
          <w:sz w:val="32"/>
          <w:szCs w:val="32"/>
          <w:lang w:val="zh-CN"/>
        </w:rPr>
        <w:t>竞争性谈判公告</w:t>
      </w:r>
    </w:p>
    <w:p w14:paraId="1E9C4E90">
      <w:pPr>
        <w:numPr>
          <w:ilvl w:val="0"/>
          <w:numId w:val="1"/>
        </w:numPr>
        <w:spacing w:line="360" w:lineRule="auto"/>
        <w:ind w:firstLine="562" w:firstLineChars="200"/>
        <w:rPr>
          <w:rFonts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 xml:space="preserve">竞争性谈判编号： </w:t>
      </w:r>
      <w:r>
        <w:rPr>
          <w:rFonts w:ascii="仿宋_GB2312" w:hAnsi="仿宋_GB2312" w:eastAsia="仿宋_GB2312" w:cs="仿宋_GB2312"/>
          <w:b/>
          <w:bCs/>
          <w:sz w:val="28"/>
          <w:szCs w:val="28"/>
          <w:lang w:val="zh-CN"/>
        </w:rPr>
        <w:t xml:space="preserve"> </w:t>
      </w:r>
      <w:r>
        <w:rPr>
          <w:rFonts w:hint="eastAsia" w:ascii="仿宋_GB2312" w:hAnsi="仿宋_GB2312" w:eastAsia="仿宋_GB2312" w:cs="仿宋_GB2312"/>
          <w:b/>
          <w:bCs/>
          <w:sz w:val="28"/>
          <w:szCs w:val="28"/>
          <w:lang w:val="en-US" w:eastAsia="zh-CN"/>
        </w:rPr>
        <w:t>1253250925001</w:t>
      </w:r>
      <w:bookmarkStart w:id="1" w:name="_GoBack"/>
      <w:bookmarkEnd w:id="1"/>
      <w:r>
        <w:rPr>
          <w:rFonts w:ascii="仿宋_GB2312" w:hAnsi="仿宋_GB2312" w:eastAsia="仿宋_GB2312" w:cs="仿宋_GB2312"/>
          <w:sz w:val="28"/>
          <w:szCs w:val="28"/>
          <w:lang w:val="zh-CN"/>
        </w:rPr>
        <w:t xml:space="preserve">   </w:t>
      </w:r>
    </w:p>
    <w:p w14:paraId="5E0ABE84">
      <w:pPr>
        <w:numPr>
          <w:numId w:val="0"/>
        </w:numPr>
        <w:spacing w:line="360" w:lineRule="auto"/>
        <w:ind w:firstLine="56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二、竞争性谈判名称：</w:t>
      </w:r>
      <w:r>
        <w:rPr>
          <w:rFonts w:hint="eastAsia" w:ascii="仿宋_GB2312" w:hAnsi="仿宋_GB2312" w:eastAsia="仿宋_GB2312" w:cs="仿宋_GB2312"/>
          <w:sz w:val="28"/>
          <w:szCs w:val="28"/>
          <w:lang w:val="zh-CN"/>
        </w:rPr>
        <w:t>济南鲍德冶金石灰石有限公司</w:t>
      </w:r>
      <w:r>
        <w:rPr>
          <w:rFonts w:hint="eastAsia" w:ascii="仿宋_GB2312" w:hAnsi="仿宋_GB2312" w:eastAsia="仿宋_GB2312" w:cs="仿宋_GB2312"/>
          <w:sz w:val="28"/>
          <w:szCs w:val="28"/>
          <w:lang w:val="en-US" w:eastAsia="zh-CN"/>
        </w:rPr>
        <w:t>斯可络空压机维保服务</w:t>
      </w:r>
      <w:r>
        <w:rPr>
          <w:rFonts w:hint="eastAsia" w:ascii="仿宋_GB2312" w:hAnsi="仿宋_GB2312" w:eastAsia="仿宋_GB2312" w:cs="仿宋_GB2312"/>
          <w:sz w:val="28"/>
          <w:szCs w:val="28"/>
          <w:lang w:val="zh-CN"/>
        </w:rPr>
        <w:t>采购竞争性谈判</w:t>
      </w:r>
    </w:p>
    <w:p w14:paraId="65D586FE">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三、项目概况与竞争性谈判范围</w:t>
      </w:r>
    </w:p>
    <w:p w14:paraId="42FB7D3C">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1、项目地点：济南市章丘区埠村街道济南鲍德冶金石灰石有限公司</w:t>
      </w:r>
      <w:r>
        <w:rPr>
          <w:rFonts w:hint="eastAsia" w:ascii="仿宋_GB2312" w:hAnsi="仿宋_GB2312" w:eastAsia="仿宋_GB2312" w:cs="仿宋_GB2312"/>
          <w:sz w:val="28"/>
          <w:szCs w:val="28"/>
          <w:lang w:val="en-US" w:eastAsia="zh-CN"/>
        </w:rPr>
        <w:t>翟家庄矿区</w:t>
      </w:r>
    </w:p>
    <w:p w14:paraId="63BF2DC1">
      <w:pPr>
        <w:spacing w:line="36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rPr>
        <w:t>2、工期：</w:t>
      </w:r>
      <w:r>
        <w:rPr>
          <w:rFonts w:hint="eastAsia" w:ascii="仿宋_GB2312" w:hAnsi="仿宋_GB2312" w:eastAsia="仿宋_GB2312" w:cs="仿宋_GB2312"/>
          <w:sz w:val="28"/>
          <w:szCs w:val="28"/>
          <w:lang w:val="en-US" w:eastAsia="zh-CN"/>
        </w:rPr>
        <w:t>按照原厂设备保养周期对招标方设备实际到达工作时间进行保养</w:t>
      </w:r>
    </w:p>
    <w:p w14:paraId="11A2A8BF">
      <w:pPr>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3、竞争性谈判范围：</w:t>
      </w:r>
    </w:p>
    <w:p w14:paraId="522763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zh-CN"/>
        </w:rPr>
        <w:t>济南鲍德冶金石灰石有限公司</w:t>
      </w:r>
      <w:r>
        <w:rPr>
          <w:rFonts w:hint="eastAsia" w:ascii="仿宋_GB2312" w:hAnsi="仿宋_GB2312" w:eastAsia="仿宋_GB2312" w:cs="仿宋_GB2312"/>
          <w:sz w:val="28"/>
          <w:szCs w:val="28"/>
          <w:lang w:val="en-US" w:eastAsia="zh-CN"/>
        </w:rPr>
        <w:t>现有上海斯可络空压机四台，型号分别为SCR15PM-8（电机功率11KW）一台、SCR2OPM-8（电机功率15KW）两台、S0R75APM-8（电机功率55KW）一台，全年预计工作5000小时，按照厂家规定设备保养周期对招标方设备按周期进行日常维保。</w:t>
      </w:r>
    </w:p>
    <w:p w14:paraId="108F57C2">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4、</w:t>
      </w:r>
      <w:r>
        <w:rPr>
          <w:rFonts w:hint="eastAsia" w:ascii="仿宋_GB2312" w:hAnsi="仿宋_GB2312" w:eastAsia="仿宋_GB2312" w:cs="仿宋_GB2312"/>
          <w:sz w:val="28"/>
          <w:szCs w:val="28"/>
          <w:lang w:val="en-US" w:eastAsia="zh-CN"/>
        </w:rPr>
        <w:t>工作</w:t>
      </w:r>
      <w:r>
        <w:rPr>
          <w:rFonts w:hint="eastAsia" w:ascii="仿宋_GB2312" w:hAnsi="仿宋_GB2312" w:eastAsia="仿宋_GB2312" w:cs="仿宋_GB2312"/>
          <w:sz w:val="28"/>
          <w:szCs w:val="28"/>
          <w:lang w:val="zh-CN"/>
        </w:rPr>
        <w:t>地点：济南市章丘区埠村街道办济南鲍德冶金石灰石有限公司</w:t>
      </w:r>
      <w:r>
        <w:rPr>
          <w:rFonts w:hint="eastAsia" w:ascii="仿宋_GB2312" w:hAnsi="仿宋_GB2312" w:eastAsia="仿宋_GB2312" w:cs="仿宋_GB2312"/>
          <w:sz w:val="28"/>
          <w:szCs w:val="28"/>
          <w:lang w:val="en-US" w:eastAsia="zh-CN"/>
        </w:rPr>
        <w:t>办公楼翟家庄矿区</w:t>
      </w:r>
    </w:p>
    <w:p w14:paraId="630E26C9">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四、投标人资格要求</w:t>
      </w:r>
    </w:p>
    <w:p w14:paraId="1482C527">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本次竞争性谈判要求投标人须具备：</w:t>
      </w:r>
    </w:p>
    <w:p w14:paraId="6EF0EC12">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rPr>
        <w:t>投标人为依法登记注册，具有独立承担民事责任的能力，企业营业执照经营范围应覆盖投标项目范围</w:t>
      </w:r>
      <w:r>
        <w:rPr>
          <w:rFonts w:ascii="仿宋_GB2312" w:hAnsi="仿宋_GB2312" w:eastAsia="仿宋_GB2312" w:cs="仿宋_GB2312"/>
          <w:sz w:val="28"/>
          <w:szCs w:val="28"/>
          <w:lang w:val="zh-CN"/>
        </w:rPr>
        <w:t>。</w:t>
      </w:r>
    </w:p>
    <w:p w14:paraId="16757805">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2.202</w:t>
      </w: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lang w:val="zh-CN"/>
        </w:rPr>
        <w:t>年至今类似项目业绩</w:t>
      </w:r>
      <w:r>
        <w:rPr>
          <w:rFonts w:hint="eastAsia" w:ascii="仿宋_GB2312" w:hAnsi="仿宋_GB2312" w:eastAsia="仿宋_GB2312" w:cs="仿宋_GB2312"/>
          <w:sz w:val="28"/>
          <w:szCs w:val="28"/>
          <w:lang w:val="en-US" w:eastAsia="zh-CN"/>
        </w:rPr>
        <w:t>不低于</w:t>
      </w:r>
      <w:r>
        <w:rPr>
          <w:rFonts w:ascii="仿宋_GB2312" w:hAnsi="仿宋_GB2312" w:eastAsia="仿宋_GB2312" w:cs="仿宋_GB2312"/>
          <w:sz w:val="28"/>
          <w:szCs w:val="28"/>
          <w:lang w:val="zh-CN"/>
        </w:rPr>
        <w:t>3项。</w:t>
      </w:r>
    </w:p>
    <w:p w14:paraId="201B1289">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3.良好的企业信誉和健全的财务会计制度。</w:t>
      </w:r>
    </w:p>
    <w:p w14:paraId="767B2387">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4.具有项目必需的设备、专业技术、资质能力。</w:t>
      </w:r>
    </w:p>
    <w:p w14:paraId="56DB31C3">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5.有依法缴纳税收和社会保障金的良好记录。</w:t>
      </w:r>
    </w:p>
    <w:p w14:paraId="6B377A0E">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6.在经营活动中无违法记录。</w:t>
      </w:r>
    </w:p>
    <w:p w14:paraId="4EA867E8">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7.不接受联合体谈判。</w:t>
      </w:r>
    </w:p>
    <w:p w14:paraId="02F479A4">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8.所有资质文件必须提供原件到现场由谈判组成员审核。</w:t>
      </w:r>
    </w:p>
    <w:p w14:paraId="7BE50329">
      <w:pPr>
        <w:widowControl/>
        <w:autoSpaceDE w:val="0"/>
        <w:autoSpaceDN w:val="0"/>
        <w:adjustRightInd w:val="0"/>
        <w:spacing w:line="360" w:lineRule="exact"/>
        <w:ind w:firstLine="562" w:firstLineChars="200"/>
        <w:jc w:val="left"/>
        <w:rPr>
          <w:rFonts w:ascii="仿宋_GB2312" w:hAnsi="仿宋_GB2312" w:eastAsia="仿宋_GB2312" w:cs="仿宋_GB2312"/>
          <w:b/>
          <w:bCs/>
          <w:kern w:val="0"/>
          <w:sz w:val="28"/>
          <w:szCs w:val="28"/>
          <w:lang w:val="zh-CN"/>
        </w:rPr>
      </w:pPr>
      <w:r>
        <w:rPr>
          <w:rFonts w:hint="eastAsia" w:ascii="仿宋_GB2312" w:hAnsi="仿宋_GB2312" w:eastAsia="仿宋_GB2312" w:cs="仿宋_GB2312"/>
          <w:b/>
          <w:bCs/>
          <w:kern w:val="0"/>
          <w:sz w:val="28"/>
          <w:szCs w:val="28"/>
          <w:lang w:val="zh-CN"/>
        </w:rPr>
        <w:t xml:space="preserve">五、公告及报名时间 </w:t>
      </w:r>
    </w:p>
    <w:p w14:paraId="5F3948BA">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1.报名方式：通过登录济钢集团有限公司阳光购销平台网上报名，平台网址：http://bidding.jigang.com.cn/； </w:t>
      </w:r>
    </w:p>
    <w:p w14:paraId="162B69F5">
      <w:pPr>
        <w:spacing w:line="360" w:lineRule="auto"/>
        <w:ind w:firstLine="562" w:firstLineChars="200"/>
        <w:rPr>
          <w:rFonts w:ascii="仿宋_GB2312" w:hAnsi="仿宋_GB2312" w:eastAsia="仿宋_GB2312" w:cs="仿宋_GB2312"/>
          <w:b/>
          <w:bCs/>
          <w:color w:val="auto"/>
          <w:sz w:val="28"/>
          <w:szCs w:val="28"/>
          <w:highlight w:val="none"/>
        </w:rPr>
      </w:pPr>
      <w:r>
        <w:rPr>
          <w:rFonts w:ascii="仿宋_GB2312" w:hAnsi="仿宋_GB2312" w:eastAsia="仿宋_GB2312" w:cs="仿宋_GB2312"/>
          <w:b/>
          <w:bCs/>
          <w:sz w:val="28"/>
          <w:szCs w:val="28"/>
        </w:rPr>
        <w:t>2.公告和报名时间：</w:t>
      </w:r>
      <w:r>
        <w:rPr>
          <w:rFonts w:ascii="仿宋_GB2312" w:hAnsi="仿宋_GB2312" w:eastAsia="仿宋_GB2312" w:cs="仿宋_GB2312"/>
          <w:b/>
          <w:bCs/>
          <w:color w:val="auto"/>
          <w:sz w:val="28"/>
          <w:szCs w:val="28"/>
          <w:highlight w:val="none"/>
        </w:rPr>
        <w:t>202</w:t>
      </w:r>
      <w:r>
        <w:rPr>
          <w:rFonts w:hint="eastAsia" w:ascii="仿宋_GB2312" w:hAnsi="仿宋_GB2312" w:eastAsia="仿宋_GB2312" w:cs="仿宋_GB2312"/>
          <w:b/>
          <w:bCs/>
          <w:color w:val="auto"/>
          <w:sz w:val="28"/>
          <w:szCs w:val="28"/>
          <w:highlight w:val="none"/>
          <w:lang w:val="en-US" w:eastAsia="zh-CN"/>
        </w:rPr>
        <w:t>5</w:t>
      </w:r>
      <w:r>
        <w:rPr>
          <w:rFonts w:ascii="仿宋_GB2312" w:hAnsi="仿宋_GB2312" w:eastAsia="仿宋_GB2312" w:cs="仿宋_GB2312"/>
          <w:b/>
          <w:bCs/>
          <w:color w:val="auto"/>
          <w:sz w:val="28"/>
          <w:szCs w:val="28"/>
          <w:highlight w:val="none"/>
        </w:rPr>
        <w:t>年</w:t>
      </w:r>
      <w:r>
        <w:rPr>
          <w:rFonts w:hint="eastAsia" w:ascii="仿宋_GB2312" w:hAnsi="仿宋_GB2312" w:eastAsia="仿宋_GB2312" w:cs="仿宋_GB2312"/>
          <w:b/>
          <w:bCs/>
          <w:color w:val="auto"/>
          <w:sz w:val="28"/>
          <w:szCs w:val="28"/>
          <w:highlight w:val="none"/>
          <w:lang w:val="en-US" w:eastAsia="zh-CN"/>
        </w:rPr>
        <w:t>9</w:t>
      </w:r>
      <w:r>
        <w:rPr>
          <w:rFonts w:ascii="仿宋_GB2312" w:hAnsi="仿宋_GB2312" w:eastAsia="仿宋_GB2312" w:cs="仿宋_GB2312"/>
          <w:b/>
          <w:bCs/>
          <w:color w:val="auto"/>
          <w:sz w:val="28"/>
          <w:szCs w:val="28"/>
          <w:highlight w:val="none"/>
        </w:rPr>
        <w:t>月</w:t>
      </w:r>
      <w:r>
        <w:rPr>
          <w:rFonts w:hint="eastAsia" w:ascii="仿宋_GB2312" w:hAnsi="仿宋_GB2312" w:eastAsia="仿宋_GB2312" w:cs="仿宋_GB2312"/>
          <w:b/>
          <w:bCs/>
          <w:color w:val="auto"/>
          <w:sz w:val="28"/>
          <w:szCs w:val="28"/>
          <w:highlight w:val="none"/>
          <w:lang w:val="en-US" w:eastAsia="zh-CN"/>
        </w:rPr>
        <w:t xml:space="preserve"> 25 </w:t>
      </w:r>
      <w:r>
        <w:rPr>
          <w:rFonts w:ascii="仿宋_GB2312" w:hAnsi="仿宋_GB2312" w:eastAsia="仿宋_GB2312" w:cs="仿宋_GB2312"/>
          <w:b/>
          <w:bCs/>
          <w:color w:val="auto"/>
          <w:sz w:val="28"/>
          <w:szCs w:val="28"/>
          <w:highlight w:val="none"/>
        </w:rPr>
        <w:t>日～202</w:t>
      </w:r>
      <w:r>
        <w:rPr>
          <w:rFonts w:hint="eastAsia" w:ascii="仿宋_GB2312" w:hAnsi="仿宋_GB2312" w:eastAsia="仿宋_GB2312" w:cs="仿宋_GB2312"/>
          <w:b/>
          <w:bCs/>
          <w:color w:val="auto"/>
          <w:sz w:val="28"/>
          <w:szCs w:val="28"/>
          <w:highlight w:val="none"/>
          <w:lang w:val="en-US" w:eastAsia="zh-CN"/>
        </w:rPr>
        <w:t>5</w:t>
      </w:r>
      <w:r>
        <w:rPr>
          <w:rFonts w:ascii="仿宋_GB2312" w:hAnsi="仿宋_GB2312" w:eastAsia="仿宋_GB2312" w:cs="仿宋_GB2312"/>
          <w:b/>
          <w:bCs/>
          <w:color w:val="auto"/>
          <w:sz w:val="28"/>
          <w:szCs w:val="28"/>
          <w:highlight w:val="none"/>
        </w:rPr>
        <w:t>年</w:t>
      </w:r>
      <w:r>
        <w:rPr>
          <w:rFonts w:hint="eastAsia" w:ascii="仿宋_GB2312" w:hAnsi="仿宋_GB2312" w:eastAsia="仿宋_GB2312" w:cs="仿宋_GB2312"/>
          <w:b/>
          <w:bCs/>
          <w:color w:val="auto"/>
          <w:sz w:val="28"/>
          <w:szCs w:val="28"/>
          <w:highlight w:val="none"/>
          <w:lang w:val="en-US" w:eastAsia="zh-CN"/>
        </w:rPr>
        <w:t>9</w:t>
      </w:r>
      <w:r>
        <w:rPr>
          <w:rFonts w:ascii="仿宋_GB2312" w:hAnsi="仿宋_GB2312" w:eastAsia="仿宋_GB2312" w:cs="仿宋_GB2312"/>
          <w:b/>
          <w:bCs/>
          <w:color w:val="auto"/>
          <w:sz w:val="28"/>
          <w:szCs w:val="28"/>
          <w:highlight w:val="none"/>
        </w:rPr>
        <w:t>月</w:t>
      </w:r>
      <w:r>
        <w:rPr>
          <w:rFonts w:hint="eastAsia" w:ascii="仿宋_GB2312" w:hAnsi="仿宋_GB2312" w:eastAsia="仿宋_GB2312" w:cs="仿宋_GB2312"/>
          <w:b/>
          <w:bCs/>
          <w:color w:val="auto"/>
          <w:sz w:val="28"/>
          <w:szCs w:val="28"/>
          <w:highlight w:val="none"/>
          <w:lang w:val="en-US" w:eastAsia="zh-CN"/>
        </w:rPr>
        <w:t xml:space="preserve">28 </w:t>
      </w:r>
      <w:r>
        <w:rPr>
          <w:rFonts w:ascii="仿宋_GB2312" w:hAnsi="仿宋_GB2312" w:eastAsia="仿宋_GB2312" w:cs="仿宋_GB2312"/>
          <w:b/>
          <w:bCs/>
          <w:color w:val="auto"/>
          <w:sz w:val="28"/>
          <w:szCs w:val="28"/>
          <w:highlight w:val="none"/>
        </w:rPr>
        <w:t>日（北京时间）。</w:t>
      </w:r>
    </w:p>
    <w:p w14:paraId="2923D65C">
      <w:pPr>
        <w:pStyle w:val="2"/>
        <w:rPr>
          <w:rFonts w:hint="default" w:eastAsia="仿宋_GB2312"/>
          <w:b/>
          <w:bCs/>
          <w:lang w:val="en-US" w:eastAsia="zh-CN"/>
        </w:rPr>
      </w:pPr>
      <w:r>
        <w:rPr>
          <w:rFonts w:hint="eastAsia" w:ascii="仿宋_GB2312" w:hAnsi="仿宋_GB2312" w:eastAsia="仿宋_GB2312" w:cs="仿宋_GB2312"/>
          <w:b/>
          <w:bCs/>
          <w:color w:val="auto"/>
          <w:sz w:val="28"/>
          <w:szCs w:val="28"/>
          <w:highlight w:val="none"/>
          <w:lang w:val="en-US" w:eastAsia="zh-CN"/>
        </w:rPr>
        <w:t>3.谈判时间：2025年9月30日上午8：30分（现场谈判）</w:t>
      </w:r>
    </w:p>
    <w:p w14:paraId="4E9A2AF9">
      <w:pPr>
        <w:spacing w:line="36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.踏勘现场：本次</w:t>
      </w:r>
      <w:r>
        <w:rPr>
          <w:rFonts w:hint="eastAsia" w:ascii="仿宋_GB2312" w:hAnsi="仿宋_GB2312" w:eastAsia="仿宋_GB2312" w:cs="仿宋_GB2312"/>
          <w:color w:val="auto"/>
          <w:sz w:val="28"/>
          <w:szCs w:val="28"/>
          <w:highlight w:val="none"/>
          <w:lang w:eastAsia="zh-CN"/>
        </w:rPr>
        <w:t>竞争性谈判</w:t>
      </w:r>
      <w:r>
        <w:rPr>
          <w:rFonts w:hint="eastAsia" w:ascii="仿宋_GB2312" w:hAnsi="仿宋_GB2312" w:eastAsia="仿宋_GB2312" w:cs="仿宋_GB2312"/>
          <w:color w:val="auto"/>
          <w:sz w:val="28"/>
          <w:szCs w:val="28"/>
          <w:highlight w:val="none"/>
        </w:rPr>
        <w:t>项目</w:t>
      </w:r>
      <w:r>
        <w:rPr>
          <w:rFonts w:hint="eastAsia" w:ascii="仿宋_GB2312" w:hAnsi="仿宋_GB2312" w:eastAsia="仿宋_GB2312" w:cs="仿宋_GB2312"/>
          <w:color w:val="auto"/>
          <w:sz w:val="28"/>
          <w:szCs w:val="28"/>
          <w:highlight w:val="none"/>
          <w:lang w:val="en-US" w:eastAsia="zh-CN"/>
        </w:rPr>
        <w:t>各投标单位自行联系确定时间踏勘现场</w:t>
      </w:r>
    </w:p>
    <w:p w14:paraId="381B330B">
      <w:pPr>
        <w:widowControl/>
        <w:autoSpaceDE w:val="0"/>
        <w:autoSpaceDN w:val="0"/>
        <w:adjustRightInd w:val="0"/>
        <w:spacing w:line="360" w:lineRule="exact"/>
        <w:ind w:firstLine="562" w:firstLineChars="200"/>
        <w:jc w:val="left"/>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val="zh-CN"/>
        </w:rPr>
        <w:t>六、竞争性谈判文件</w:t>
      </w:r>
      <w:r>
        <w:rPr>
          <w:rFonts w:hint="eastAsia" w:ascii="仿宋_GB2312" w:hAnsi="仿宋_GB2312" w:eastAsia="仿宋_GB2312" w:cs="仿宋_GB2312"/>
          <w:b/>
          <w:bCs/>
          <w:color w:val="auto"/>
          <w:kern w:val="0"/>
          <w:sz w:val="28"/>
          <w:szCs w:val="28"/>
          <w:highlight w:val="none"/>
        </w:rPr>
        <w:t>:</w:t>
      </w:r>
    </w:p>
    <w:p w14:paraId="4B05ADA9">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1、发布</w:t>
      </w:r>
      <w:r>
        <w:rPr>
          <w:rFonts w:hint="eastAsia" w:ascii="仿宋_GB2312" w:hAnsi="仿宋_GB2312" w:eastAsia="仿宋_GB2312" w:cs="仿宋_GB2312"/>
          <w:color w:val="auto"/>
          <w:sz w:val="28"/>
          <w:szCs w:val="28"/>
          <w:highlight w:val="none"/>
          <w:lang w:eastAsia="zh-CN"/>
        </w:rPr>
        <w:t>竞争性谈判</w:t>
      </w:r>
      <w:r>
        <w:rPr>
          <w:rFonts w:hint="eastAsia" w:ascii="仿宋_GB2312" w:hAnsi="仿宋_GB2312" w:eastAsia="仿宋_GB2312" w:cs="仿宋_GB2312"/>
          <w:color w:val="auto"/>
          <w:sz w:val="28"/>
          <w:szCs w:val="28"/>
          <w:highlight w:val="none"/>
        </w:rPr>
        <w:t>文件开始时间：</w:t>
      </w:r>
      <w:r>
        <w:rPr>
          <w:rFonts w:hint="eastAsia" w:ascii="仿宋_GB2312" w:hAnsi="仿宋_GB2312" w:eastAsia="仿宋_GB2312" w:cs="仿宋_GB2312"/>
          <w:b/>
          <w:bCs/>
          <w:color w:val="auto"/>
          <w:sz w:val="28"/>
          <w:szCs w:val="28"/>
          <w:highlight w:val="none"/>
        </w:rPr>
        <w:t>202</w:t>
      </w:r>
      <w:r>
        <w:rPr>
          <w:rFonts w:hint="eastAsia" w:ascii="仿宋_GB2312" w:hAnsi="仿宋_GB2312" w:eastAsia="仿宋_GB2312" w:cs="仿宋_GB2312"/>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rPr>
        <w:t>年</w:t>
      </w:r>
      <w:r>
        <w:rPr>
          <w:rFonts w:hint="eastAsia" w:ascii="仿宋_GB2312" w:hAnsi="仿宋_GB2312" w:eastAsia="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月</w:t>
      </w:r>
      <w:r>
        <w:rPr>
          <w:rFonts w:hint="eastAsia" w:ascii="仿宋_GB2312" w:hAnsi="仿宋_GB2312" w:eastAsia="仿宋_GB2312" w:cs="仿宋_GB2312"/>
          <w:b/>
          <w:bCs/>
          <w:color w:val="auto"/>
          <w:sz w:val="28"/>
          <w:szCs w:val="28"/>
          <w:highlight w:val="none"/>
          <w:lang w:val="en-US" w:eastAsia="zh-CN"/>
        </w:rPr>
        <w:t xml:space="preserve"> 25</w:t>
      </w:r>
      <w:r>
        <w:rPr>
          <w:rFonts w:hint="eastAsia" w:ascii="仿宋_GB2312" w:hAnsi="仿宋_GB2312" w:eastAsia="仿宋_GB2312" w:cs="仿宋_GB2312"/>
          <w:b/>
          <w:bCs/>
          <w:color w:val="auto"/>
          <w:sz w:val="28"/>
          <w:szCs w:val="28"/>
          <w:highlight w:val="none"/>
        </w:rPr>
        <w:t>日</w:t>
      </w:r>
      <w:r>
        <w:rPr>
          <w:rFonts w:hint="eastAsia" w:ascii="仿宋_GB2312" w:hAnsi="仿宋_GB2312" w:eastAsia="仿宋_GB2312" w:cs="仿宋_GB2312"/>
          <w:color w:val="auto"/>
          <w:sz w:val="28"/>
          <w:szCs w:val="28"/>
          <w:highlight w:val="none"/>
        </w:rPr>
        <w:t>；</w:t>
      </w:r>
    </w:p>
    <w:p w14:paraId="7C4E14C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2、获取方式：</w:t>
      </w:r>
      <w:r>
        <w:rPr>
          <w:rFonts w:ascii="仿宋_GB2312" w:hAnsi="仿宋_GB2312" w:eastAsia="仿宋_GB2312" w:cs="仿宋_GB2312"/>
          <w:sz w:val="28"/>
          <w:szCs w:val="28"/>
        </w:rPr>
        <w:t>阳光购销平台网上报名，平台网址：http://bidding.jigang.com.cn/；</w:t>
      </w:r>
      <w:r>
        <w:rPr>
          <w:rFonts w:hint="eastAsia" w:ascii="仿宋_GB2312" w:hAnsi="仿宋_GB2312" w:eastAsia="仿宋_GB2312" w:cs="仿宋_GB2312"/>
          <w:sz w:val="28"/>
          <w:szCs w:val="28"/>
        </w:rPr>
        <w:t>获取电子版，不提供纸质版</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w:t>
      </w:r>
    </w:p>
    <w:p w14:paraId="3A4E86E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3、售价：</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文件免费。</w:t>
      </w:r>
    </w:p>
    <w:p w14:paraId="5ECC371D">
      <w:pPr>
        <w:spacing w:line="360" w:lineRule="auto"/>
        <w:ind w:firstLine="562" w:firstLineChars="200"/>
        <w:rPr>
          <w:rFonts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七、投标保证金：</w:t>
      </w:r>
      <w:r>
        <w:rPr>
          <w:rFonts w:hint="eastAsia" w:ascii="仿宋_GB2312" w:hAnsi="仿宋_GB2312" w:eastAsia="仿宋_GB2312" w:cs="仿宋_GB2312"/>
          <w:b/>
          <w:bCs/>
          <w:sz w:val="28"/>
          <w:szCs w:val="28"/>
          <w:lang w:val="en-US" w:eastAsia="zh-CN"/>
        </w:rPr>
        <w:t>人民币200元（贰佰元）</w:t>
      </w:r>
      <w:r>
        <w:rPr>
          <w:rFonts w:hint="eastAsia" w:ascii="仿宋_GB2312" w:hAnsi="仿宋_GB2312" w:eastAsia="仿宋_GB2312" w:cs="仿宋_GB2312"/>
          <w:sz w:val="28"/>
          <w:szCs w:val="28"/>
          <w:lang w:val="zh-CN"/>
        </w:rPr>
        <w:t>；</w:t>
      </w:r>
    </w:p>
    <w:p w14:paraId="325AF40C">
      <w:pPr>
        <w:spacing w:line="360" w:lineRule="auto"/>
        <w:ind w:firstLine="560"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lang w:val="zh-CN"/>
        </w:rPr>
        <w:t>1、投标保证金最后缴纳</w:t>
      </w:r>
      <w:r>
        <w:rPr>
          <w:rFonts w:hint="eastAsia" w:ascii="仿宋_GB2312" w:hAnsi="仿宋_GB2312" w:eastAsia="仿宋_GB2312" w:cs="仿宋_GB2312"/>
          <w:sz w:val="28"/>
          <w:szCs w:val="28"/>
          <w:highlight w:val="none"/>
          <w:lang w:val="zh-CN"/>
        </w:rPr>
        <w:t>日期：</w:t>
      </w:r>
      <w:r>
        <w:rPr>
          <w:rFonts w:hint="eastAsia" w:ascii="仿宋_GB2312" w:hAnsi="仿宋_GB2312" w:eastAsia="仿宋_GB2312" w:cs="仿宋_GB2312"/>
          <w:b/>
          <w:bCs/>
          <w:sz w:val="28"/>
          <w:szCs w:val="28"/>
          <w:highlight w:val="none"/>
          <w:lang w:val="zh-CN"/>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lang w:val="zh-CN"/>
        </w:rPr>
        <w:t>年</w:t>
      </w:r>
      <w:r>
        <w:rPr>
          <w:rFonts w:hint="eastAsia" w:ascii="仿宋_GB2312" w:hAnsi="仿宋_GB2312" w:eastAsia="仿宋_GB2312" w:cs="仿宋_GB2312"/>
          <w:b/>
          <w:bCs/>
          <w:sz w:val="28"/>
          <w:szCs w:val="28"/>
          <w:highlight w:val="none"/>
          <w:lang w:val="en-US" w:eastAsia="zh-CN"/>
        </w:rPr>
        <w:t>9</w:t>
      </w:r>
      <w:r>
        <w:rPr>
          <w:rFonts w:hint="eastAsia" w:ascii="仿宋_GB2312" w:hAnsi="仿宋_GB2312" w:eastAsia="仿宋_GB2312" w:cs="仿宋_GB2312"/>
          <w:b/>
          <w:bCs/>
          <w:sz w:val="28"/>
          <w:szCs w:val="28"/>
          <w:highlight w:val="none"/>
          <w:lang w:val="zh-CN"/>
        </w:rPr>
        <w:t>月</w:t>
      </w:r>
      <w:r>
        <w:rPr>
          <w:rFonts w:hint="eastAsia" w:ascii="仿宋_GB2312" w:hAnsi="仿宋_GB2312" w:eastAsia="仿宋_GB2312" w:cs="仿宋_GB2312"/>
          <w:b/>
          <w:bCs/>
          <w:sz w:val="28"/>
          <w:szCs w:val="28"/>
          <w:highlight w:val="none"/>
          <w:lang w:val="en-US" w:eastAsia="zh-CN"/>
        </w:rPr>
        <w:t xml:space="preserve"> 29 </w:t>
      </w:r>
      <w:r>
        <w:rPr>
          <w:rFonts w:hint="eastAsia" w:ascii="仿宋_GB2312" w:hAnsi="仿宋_GB2312" w:eastAsia="仿宋_GB2312" w:cs="仿宋_GB2312"/>
          <w:b/>
          <w:bCs/>
          <w:sz w:val="28"/>
          <w:szCs w:val="28"/>
          <w:highlight w:val="none"/>
          <w:lang w:val="zh-CN"/>
        </w:rPr>
        <w:t>日下午16时</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b/>
          <w:bCs/>
          <w:sz w:val="28"/>
          <w:szCs w:val="28"/>
          <w:highlight w:val="none"/>
          <w:lang w:val="zh-CN"/>
        </w:rPr>
        <w:t>逾</w:t>
      </w:r>
      <w:r>
        <w:rPr>
          <w:rFonts w:hint="eastAsia" w:ascii="仿宋_GB2312" w:hAnsi="仿宋_GB2312" w:eastAsia="仿宋_GB2312" w:cs="仿宋_GB2312"/>
          <w:b/>
          <w:bCs/>
          <w:sz w:val="28"/>
          <w:szCs w:val="28"/>
          <w:lang w:val="zh-CN"/>
        </w:rPr>
        <w:t>期缴纳的，投标将被拒绝。</w:t>
      </w:r>
    </w:p>
    <w:p w14:paraId="786B07AC">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2、投标保证金应从投标人银行基本账户内转出或汇出，为方便退还不出具收据。交款注明竞争性谈判编号及款项性质（投标保证金），并将回单及时上传至系统内。</w:t>
      </w:r>
    </w:p>
    <w:p w14:paraId="375D6B00">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3、缴纳投标保证金账户信息：</w:t>
      </w:r>
    </w:p>
    <w:p w14:paraId="28D56CE6">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公司名称：济南鲍德冶金石灰石有限公司</w:t>
      </w:r>
    </w:p>
    <w:p w14:paraId="01E9D3AE">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收款账户：农行章丘支行埠村分行</w:t>
      </w:r>
      <w:r>
        <w:rPr>
          <w:rFonts w:ascii="仿宋_GB2312" w:hAnsi="仿宋_GB2312" w:eastAsia="仿宋_GB2312" w:cs="仿宋_GB2312"/>
          <w:sz w:val="28"/>
          <w:szCs w:val="28"/>
          <w:lang w:val="zh-CN"/>
        </w:rPr>
        <w:t xml:space="preserve">  </w:t>
      </w:r>
    </w:p>
    <w:p w14:paraId="4E46B4D6">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 xml:space="preserve">           15-137301040002766</w:t>
      </w:r>
    </w:p>
    <w:p w14:paraId="3083A402">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开户行行号：</w:t>
      </w:r>
      <w:r>
        <w:rPr>
          <w:rFonts w:ascii="仿宋_GB2312" w:hAnsi="仿宋_GB2312" w:eastAsia="仿宋_GB2312" w:cs="仿宋_GB2312"/>
          <w:sz w:val="28"/>
          <w:szCs w:val="28"/>
          <w:lang w:val="zh-CN"/>
        </w:rPr>
        <w:t>103451013618</w:t>
      </w:r>
    </w:p>
    <w:p w14:paraId="24B703B6">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4、投标保证金在合同签订后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日内原账户无息退还。</w:t>
      </w:r>
    </w:p>
    <w:p w14:paraId="1C50E90C">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5、在递交投标文件时，携带投标保证金交款回单，以备查验。</w:t>
      </w:r>
    </w:p>
    <w:p w14:paraId="0DDD7B2E">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八、投标文件的递交</w:t>
      </w:r>
    </w:p>
    <w:p w14:paraId="18CFB23F">
      <w:pPr>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1、投标文件递交的截止时间（投标截止时间，下同）为202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 xml:space="preserve"> 30 </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30分</w:t>
      </w:r>
      <w:r>
        <w:rPr>
          <w:rFonts w:hint="eastAsia" w:ascii="仿宋_GB2312" w:hAnsi="仿宋_GB2312" w:eastAsia="仿宋_GB2312" w:cs="仿宋_GB2312"/>
          <w:sz w:val="28"/>
          <w:szCs w:val="28"/>
          <w:lang w:val="zh-CN"/>
        </w:rPr>
        <w:t>，地点为济南鲍德冶金石灰石有限公司一楼会议室。</w:t>
      </w:r>
    </w:p>
    <w:p w14:paraId="307CC019">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2、逾期送达的、未送达指定地点的或者不按照竞争性谈判文件要求密封的投标文件，竞争性谈判人将予以拒收。</w:t>
      </w:r>
    </w:p>
    <w:p w14:paraId="4BEF14AD">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九、资格审查方式</w:t>
      </w:r>
    </w:p>
    <w:p w14:paraId="7E3D0403">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资格后审;开标后，评标委员会对投标单位的资质文件进行评审。评审合格的进入下一阶段评审；评审不合格的按废标处理，投标文件将被退回，标书费不退。</w:t>
      </w:r>
    </w:p>
    <w:p w14:paraId="5BB5A0C0">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十、发布公告的媒介</w:t>
      </w:r>
    </w:p>
    <w:p w14:paraId="3462AD1C">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本次竞争性谈判公告在济钢集团竞争性谈判采购与管理信息平台上发布。</w:t>
      </w:r>
    </w:p>
    <w:p w14:paraId="57297EDE">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十一、联系方式</w:t>
      </w:r>
    </w:p>
    <w:p w14:paraId="7DF8FC30">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谈判联系人：郑女士</w:t>
      </w:r>
      <w:r>
        <w:rPr>
          <w:rFonts w:ascii="仿宋_GB2312" w:hAnsi="仿宋_GB2312" w:eastAsia="仿宋_GB2312" w:cs="仿宋_GB2312"/>
          <w:sz w:val="28"/>
          <w:szCs w:val="28"/>
          <w:lang w:val="zh-CN"/>
        </w:rPr>
        <w:t xml:space="preserve">   联系电话：83719629</w:t>
      </w:r>
      <w:r>
        <w:rPr>
          <w:rFonts w:hint="eastAsia" w:ascii="仿宋_GB2312" w:hAnsi="仿宋_GB2312" w:eastAsia="仿宋_GB2312" w:cs="仿宋_GB2312"/>
          <w:sz w:val="28"/>
          <w:szCs w:val="28"/>
          <w:lang w:val="en-US" w:eastAsia="zh-CN"/>
        </w:rPr>
        <w:t xml:space="preserve">  15098838165</w:t>
      </w:r>
      <w:r>
        <w:rPr>
          <w:rFonts w:ascii="仿宋_GB2312" w:hAnsi="仿宋_GB2312" w:eastAsia="仿宋_GB2312" w:cs="仿宋_GB2312"/>
          <w:sz w:val="28"/>
          <w:szCs w:val="28"/>
          <w:lang w:val="zh-CN"/>
        </w:rPr>
        <w:t>。</w:t>
      </w:r>
    </w:p>
    <w:p w14:paraId="3114CC30">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业务（技术）联系人：</w:t>
      </w:r>
      <w:r>
        <w:rPr>
          <w:rFonts w:hint="eastAsia" w:ascii="仿宋_GB2312" w:hAnsi="仿宋_GB2312" w:eastAsia="仿宋_GB2312" w:cs="仿宋_GB2312"/>
          <w:sz w:val="28"/>
          <w:szCs w:val="28"/>
          <w:lang w:val="en-US" w:eastAsia="zh-CN"/>
        </w:rPr>
        <w:t>程</w:t>
      </w:r>
      <w:r>
        <w:rPr>
          <w:rFonts w:hint="eastAsia" w:ascii="仿宋_GB2312" w:hAnsi="仿宋_GB2312" w:eastAsia="仿宋_GB2312" w:cs="仿宋_GB2312"/>
          <w:sz w:val="28"/>
          <w:szCs w:val="28"/>
          <w:lang w:val="zh-CN"/>
        </w:rPr>
        <w:t>先生</w:t>
      </w:r>
      <w:r>
        <w:rPr>
          <w:rFonts w:ascii="仿宋_GB2312" w:hAnsi="仿宋_GB2312" w:eastAsia="仿宋_GB2312" w:cs="仿宋_GB2312"/>
          <w:sz w:val="28"/>
          <w:szCs w:val="28"/>
          <w:lang w:val="zh-CN"/>
        </w:rPr>
        <w:t xml:space="preserve">  联系电话：83719</w:t>
      </w:r>
      <w:r>
        <w:rPr>
          <w:rFonts w:hint="eastAsia" w:ascii="仿宋_GB2312" w:hAnsi="仿宋_GB2312" w:eastAsia="仿宋_GB2312" w:cs="仿宋_GB2312"/>
          <w:sz w:val="28"/>
          <w:szCs w:val="28"/>
          <w:lang w:val="en-US" w:eastAsia="zh-CN"/>
        </w:rPr>
        <w:t>619  15314119619</w:t>
      </w:r>
      <w:r>
        <w:rPr>
          <w:rFonts w:ascii="仿宋_GB2312" w:hAnsi="仿宋_GB2312" w:eastAsia="仿宋_GB2312" w:cs="仿宋_GB2312"/>
          <w:sz w:val="28"/>
          <w:szCs w:val="28"/>
          <w:lang w:val="zh-CN"/>
        </w:rPr>
        <w:t>。</w:t>
      </w:r>
    </w:p>
    <w:p w14:paraId="0E678471">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十二、竞争性谈判内容和其他要求以最终的竞争性谈判文件为准。</w:t>
      </w:r>
    </w:p>
    <w:p w14:paraId="69C780DC">
      <w:pPr>
        <w:spacing w:line="360" w:lineRule="auto"/>
        <w:ind w:firstLine="5320" w:firstLineChars="1900"/>
        <w:rPr>
          <w:rFonts w:ascii="仿宋_GB2312" w:hAnsi="仿宋_GB2312" w:eastAsia="仿宋_GB2312" w:cs="仿宋_GB2312"/>
          <w:sz w:val="28"/>
          <w:szCs w:val="28"/>
          <w:lang w:val="zh-CN"/>
        </w:rPr>
      </w:pPr>
    </w:p>
    <w:p w14:paraId="035D4DF1">
      <w:pPr>
        <w:spacing w:line="360" w:lineRule="auto"/>
        <w:jc w:val="righ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济南鲍德冶金石灰石有限公司</w:t>
      </w:r>
    </w:p>
    <w:p w14:paraId="03FEBA66">
      <w:pPr>
        <w:spacing w:line="360" w:lineRule="auto"/>
        <w:ind w:right="560"/>
        <w:jc w:val="right"/>
        <w:rPr>
          <w:rFonts w:ascii="System" w:hAnsi="Times New Roman" w:eastAsia="System" w:cs="System"/>
          <w:b/>
          <w:bCs/>
          <w:kern w:val="0"/>
          <w:sz w:val="20"/>
          <w:szCs w:val="20"/>
          <w:lang w:val="zh-CN"/>
        </w:rPr>
      </w:pPr>
      <w:r>
        <w:rPr>
          <w:rFonts w:hint="eastAsia" w:ascii="仿宋_GB2312" w:hAnsi="仿宋_GB2312" w:eastAsia="仿宋_GB2312" w:cs="仿宋_GB2312"/>
          <w:sz w:val="28"/>
          <w:szCs w:val="28"/>
          <w:lang w:val="zh-CN"/>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color w:val="FF0000"/>
          <w:sz w:val="28"/>
          <w:szCs w:val="28"/>
          <w:lang w:val="zh-CN"/>
        </w:rPr>
        <w:t xml:space="preserve"> </w:t>
      </w:r>
    </w:p>
    <w:p w14:paraId="7509BE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879F"/>
    <w:multiLevelType w:val="singleLevel"/>
    <w:tmpl w:val="3B0087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533AB"/>
    <w:rsid w:val="20266FF6"/>
    <w:rsid w:val="2955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hint="eastAsia"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1361</Words>
  <Characters>1569</Characters>
  <Lines>0</Lines>
  <Paragraphs>0</Paragraphs>
  <TotalTime>0</TotalTime>
  <ScaleCrop>false</ScaleCrop>
  <LinksUpToDate>false</LinksUpToDate>
  <CharactersWithSpaces>1619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2025-09-25T04:49:00Z</dcterms:created>
  <dc:creator>换个名字吧</dc:creator>
  <cp:lastModifiedBy>换个名字吧</cp:lastModifiedBy>
  <dcterms:modified xsi:type="dcterms:W3CDTF">2025-09-25T05:06:33Z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2F03F6ECA3F14A92B80033BA4B3727A4_11</vt:lpwstr>
  </property>
  <property fmtid="{D5CDD505-2E9C-101B-9397-08002B2CF9AE}" pid="4" name="KSOTemplateDocerSaveRecord">
    <vt:lpwstr>eyJoZGlkIjoiNjU1ZDBhZGYzNGE2NTBkYzJjZDhiNGY0OWI1NmQ1ZmQiLCJ1c2VySWQiOiI3MzAxOTgwNzUifQ==</vt:lpwstr>
  </property>
</Properties>
</file>